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49" w:rsidRPr="00D05B49" w:rsidRDefault="00D05B49" w:rsidP="00D05B49">
      <w:pPr>
        <w:widowControl/>
        <w:spacing w:line="900" w:lineRule="atLeast"/>
        <w:jc w:val="center"/>
        <w:textAlignment w:val="baseline"/>
        <w:rPr>
          <w:rFonts w:ascii="微软雅黑" w:eastAsia="微软雅黑" w:hAnsi="微软雅黑" w:cs="宋体"/>
          <w:color w:val="2184D3"/>
          <w:kern w:val="0"/>
          <w:sz w:val="33"/>
          <w:szCs w:val="33"/>
        </w:rPr>
      </w:pPr>
      <w:r w:rsidRPr="00D05B49">
        <w:rPr>
          <w:rFonts w:ascii="微软雅黑" w:eastAsia="微软雅黑" w:hAnsi="微软雅黑" w:cs="宋体" w:hint="eastAsia"/>
          <w:color w:val="2184D3"/>
          <w:kern w:val="0"/>
          <w:sz w:val="33"/>
          <w:szCs w:val="33"/>
        </w:rPr>
        <w:t>山东理工大学易制毒化学品管理办法</w:t>
      </w:r>
    </w:p>
    <w:p w:rsidR="00D05B49" w:rsidRPr="00D05B49" w:rsidRDefault="00D05B49" w:rsidP="00D05B49">
      <w:pPr>
        <w:widowControl/>
        <w:jc w:val="center"/>
        <w:textAlignment w:val="baseline"/>
        <w:rPr>
          <w:rFonts w:ascii="宋体" w:eastAsia="宋体" w:hAnsi="宋体" w:cs="宋体" w:hint="eastAsia"/>
          <w:kern w:val="0"/>
          <w:sz w:val="18"/>
          <w:szCs w:val="18"/>
        </w:rPr>
      </w:pPr>
      <w:r w:rsidRPr="00D05B49">
        <w:rPr>
          <w:rFonts w:ascii="宋体" w:eastAsia="宋体" w:hAnsi="宋体" w:cs="宋体"/>
          <w:color w:val="787878"/>
          <w:kern w:val="0"/>
          <w:sz w:val="18"/>
        </w:rPr>
        <w:t>发布者：宋亦刚发布时间：2017-10-25浏览次数：14</w:t>
      </w:r>
    </w:p>
    <w:p w:rsidR="00D05B49" w:rsidRPr="00D05B49" w:rsidRDefault="00D05B49" w:rsidP="00D05B49">
      <w:pPr>
        <w:widowControl/>
        <w:shd w:val="clear" w:color="auto" w:fill="FFFFFF"/>
        <w:spacing w:line="336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仿宋" w:eastAsia="仿宋" w:hAnsi="Tahoma" w:cs="Tahoma" w:hint="eastAsia"/>
          <w:b/>
          <w:bCs/>
          <w:color w:val="333333"/>
          <w:kern w:val="0"/>
          <w:sz w:val="36"/>
        </w:rPr>
        <w:t>山东理工大学易制毒化学品管理办法</w:t>
      </w:r>
    </w:p>
    <w:p w:rsidR="00D05B49" w:rsidRPr="00D05B49" w:rsidRDefault="00D05B49" w:rsidP="00D05B49">
      <w:pPr>
        <w:widowControl/>
        <w:shd w:val="clear" w:color="auto" w:fill="FFFFFF"/>
        <w:spacing w:line="336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仿宋" w:eastAsia="仿宋" w:hAnsi="Tahoma" w:cs="Tahoma" w:hint="eastAsia"/>
          <w:b/>
          <w:bCs/>
          <w:color w:val="333333"/>
          <w:kern w:val="0"/>
          <w:sz w:val="29"/>
        </w:rPr>
        <w:t>鲁理工大政发〔2017〕163号</w:t>
      </w:r>
    </w:p>
    <w:p w:rsidR="00D05B49" w:rsidRPr="00D05B49" w:rsidRDefault="00D05B49" w:rsidP="00D05B49">
      <w:pPr>
        <w:widowControl/>
        <w:shd w:val="clear" w:color="auto" w:fill="FFFFFF"/>
        <w:spacing w:line="336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第一章总则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第一条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为加强我校易制毒化学品的安全管理，保证学校教学科研工作的正常进行，根据《易制毒化学品管理条例》和《危险化学品安全管理条例》等有关规定，制定本办法。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本办法所指易制毒化学品分为三类。第一类是可以用于制毒的主要原料，第二类、第三类是可以用于制毒的化学配剂。易制毒化学品的具体分类和品种见附件。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本办法适用于我校从事实验教学、科研工作的单位及其工作人员。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第二章组织机构及部门职责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第四条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学校实验室工作委员会全面负责易制毒化学品的安全工作，各部门职责分工如下：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（一）实验室、资产、安全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管理等部门共同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做好易制毒化学品的安全监督检查工作；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（二）易制毒化学品使用单位负责上报本单位使用的年度计划；　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（三）实验管理中心负责汇总易制毒化学品使用计划，报资产管理处审核备案；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（四）实验管理中心安排专人负责办理易制毒化学品的申报、购买、许可等手续；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（五）易制毒化学品使用单位负责易制毒化学品的使用管理工作。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第三章安全管理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第五条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易制毒化学品使用单位，对易制毒化学品实行统一管理，制定本单位易制毒化学品安全管理制度，逐级签订责任书，落实管理制度和安全措施，做到责任到人。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第六条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使用单位要加强安全教育，定期检查记录台账和保管情况。使用者要严格按照操作程序和要求进行实验，保证易制毒化学品的使用安全。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第四章购买管理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第七条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相关单位根据本单位教学科研工作的需要，每年初向实验管理中心提交易制毒化学品购买计划，实验管理中心汇总购买计划，报资产管理处、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安全管理处备案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，到公安部门办理审批等手续。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第八条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办理易制毒化学品的申报、许可、购买等手续，须由学校指定专门人员，凭许可证按公安部门的有关规定集中办理。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第九条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专门人员按要求购买后，负责监督购买的易制毒化学品运输至各使用部门，做好相关记录，各部门按规范要求存放保管。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第五章使用管理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使用易制毒化学品的单位必须配备专用存放柜，严格执行双人保管制度，严禁超量储存。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55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使用易制毒化学品进行实验时，须由两人或两人以上同时操作，要有实验记录（记录内容包括使用时间、使用人、用量和用途），并在实验室备案。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第十一条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一旦出现易制毒化学品丢失，管理人员应保护好现场，立即报告学校有关部门或报警。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lastRenderedPageBreak/>
        <w:t>第十二条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任何单位和个人不得私自购买、转让易制毒化学品，因科研协作确需使用易制毒化学品的，须经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本单位审核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同意，报实验管理中心备案，按照国家相关法律条例进行接收和转让。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第六章责任追究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第十三条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未经主管部门批准，任何单位和个人不得擅自购进、使用、转让、销售、储存、运输易制毒化学品。对违反本办法有关规定，造成重大安全事故或存在重大安全隐患的，学校将给予相应处理。触犯法律的，交由司法机关依法处理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第七章附则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 xml:space="preserve">　第十四条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校办企业和医疗单位从事易制毒化学品生产、使用、销售、储存、运输等活动的，按国家和山东省有关规定执行。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第十五条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本办法由实验管理中心负责解释。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第十六条</w:t>
      </w: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 本办法自发布之日起施行。《山东理工大学易制毒化学品管理办法》（鲁理工大政发[2010]7号）同时废止。</w:t>
      </w:r>
    </w:p>
    <w:p w:rsidR="00D05B49" w:rsidRPr="00D05B49" w:rsidRDefault="00D05B49" w:rsidP="00D05B49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附件：易制毒化学品的分类和品种目录</w:t>
      </w:r>
    </w:p>
    <w:p w:rsidR="00D05B49" w:rsidRPr="00D05B49" w:rsidRDefault="00D05B49" w:rsidP="00D05B49">
      <w:pPr>
        <w:widowControl/>
        <w:shd w:val="clear" w:color="auto" w:fill="FFFFFF"/>
        <w:spacing w:line="336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易制毒化学品的分类和品种目录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第一类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1.1－苯基－</w:t>
      </w:r>
      <w:r w:rsidRPr="00D05B49">
        <w:rPr>
          <w:rFonts w:ascii="宋体" w:eastAsia="宋体" w:hAnsi="宋体" w:cs="Arial Unicode MS" w:hint="eastAsia"/>
          <w:color w:val="333333"/>
          <w:kern w:val="0"/>
          <w:sz w:val="24"/>
          <w:szCs w:val="24"/>
          <w:shd w:val="clear" w:color="auto" w:fill="FFFFFF"/>
        </w:rPr>
        <w:t>2</w:t>
      </w: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－丙酮；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2.　３，</w:t>
      </w:r>
      <w:r w:rsidRPr="00D05B49">
        <w:rPr>
          <w:rFonts w:ascii="宋体" w:eastAsia="宋体" w:hAnsi="宋体" w:cs="Arial Unicode MS" w:hint="eastAsia"/>
          <w:color w:val="333333"/>
          <w:kern w:val="0"/>
          <w:sz w:val="24"/>
          <w:szCs w:val="24"/>
          <w:shd w:val="clear" w:color="auto" w:fill="FFFFFF"/>
        </w:rPr>
        <w:t>4</w:t>
      </w: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－亚甲基二氧苯基－</w:t>
      </w:r>
      <w:r w:rsidRPr="00D05B49">
        <w:rPr>
          <w:rFonts w:ascii="宋体" w:eastAsia="宋体" w:hAnsi="宋体" w:cs="Arial Unicode MS" w:hint="eastAsia"/>
          <w:color w:val="333333"/>
          <w:kern w:val="0"/>
          <w:sz w:val="24"/>
          <w:szCs w:val="24"/>
          <w:shd w:val="clear" w:color="auto" w:fill="FFFFFF"/>
        </w:rPr>
        <w:t>2</w:t>
      </w: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－丙酮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3.　胡椒醛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4.　黄樟素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5.　黄樟油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6.　异黄樟素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7.N－乙酰邻氨基苯酸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8.　邻氨基苯甲酸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9.　麦角酸＊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10.　麦角胺＊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11.  麦角新碱＊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12.　麻黄素、伪麻黄素、消旋麻黄素、去甲麻黄素、甲基麻黄素、麻黄浸膏、麻黄浸膏粉等麻黄素类物质＊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第二类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1.　苯乙酸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2.　醋酸酐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3.　三氯甲烷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4.　乙醚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5.　哌啶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第三类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57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lastRenderedPageBreak/>
        <w:t>1.　甲苯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57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2.　丙酮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57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3.　甲基乙基酮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57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4.　高锰酸钾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57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5.　硫酸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     6.　盐酸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说明：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一、第一类、第二类所列物质可能存在的盐类，也纳入管制。</w:t>
      </w:r>
    </w:p>
    <w:p w:rsidR="00D05B49" w:rsidRPr="00D05B49" w:rsidRDefault="00D05B49" w:rsidP="00D05B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D05B49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  <w:shd w:val="clear" w:color="auto" w:fill="FFFFFF"/>
        </w:rPr>
        <w:t>二、带有＊标记的品种为第一类中的药品类易制毒化学品，第一类中的药品类易制毒化学品包括原料药及其单方制剂。</w:t>
      </w:r>
    </w:p>
    <w:p w:rsidR="002B2EB2" w:rsidRPr="00D05B49" w:rsidRDefault="002B2EB2" w:rsidP="00D05B49"/>
    <w:sectPr w:rsidR="002B2EB2" w:rsidRPr="00D05B49" w:rsidSect="00A456D3">
      <w:pgSz w:w="11907" w:h="16840" w:code="9"/>
      <w:pgMar w:top="1418" w:right="1418" w:bottom="1418" w:left="1418" w:header="720" w:footer="720" w:gutter="0"/>
      <w:cols w:space="42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CD" w:rsidRDefault="00F261CD" w:rsidP="00D05B49">
      <w:r>
        <w:separator/>
      </w:r>
    </w:p>
  </w:endnote>
  <w:endnote w:type="continuationSeparator" w:id="1">
    <w:p w:rsidR="00F261CD" w:rsidRDefault="00F261CD" w:rsidP="00D0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CD" w:rsidRDefault="00F261CD" w:rsidP="00D05B49">
      <w:r>
        <w:separator/>
      </w:r>
    </w:p>
  </w:footnote>
  <w:footnote w:type="continuationSeparator" w:id="1">
    <w:p w:rsidR="00F261CD" w:rsidRDefault="00F261CD" w:rsidP="00D05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6D3"/>
    <w:rsid w:val="002B2EB2"/>
    <w:rsid w:val="00664C69"/>
    <w:rsid w:val="00850A98"/>
    <w:rsid w:val="00857398"/>
    <w:rsid w:val="00A456D3"/>
    <w:rsid w:val="00D05B49"/>
    <w:rsid w:val="00F2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metas">
    <w:name w:val="arti_metas"/>
    <w:basedOn w:val="a"/>
    <w:rsid w:val="00A45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A456D3"/>
  </w:style>
  <w:style w:type="character" w:customStyle="1" w:styleId="artiupdate">
    <w:name w:val="arti_update"/>
    <w:basedOn w:val="a0"/>
    <w:rsid w:val="00A456D3"/>
  </w:style>
  <w:style w:type="character" w:customStyle="1" w:styleId="artiviews">
    <w:name w:val="arti_views"/>
    <w:basedOn w:val="a0"/>
    <w:rsid w:val="00A456D3"/>
  </w:style>
  <w:style w:type="character" w:customStyle="1" w:styleId="wpvisitcount">
    <w:name w:val="wp_visitcount"/>
    <w:basedOn w:val="a0"/>
    <w:rsid w:val="00A456D3"/>
  </w:style>
  <w:style w:type="paragraph" w:customStyle="1" w:styleId="cjk">
    <w:name w:val="cjk"/>
    <w:basedOn w:val="a"/>
    <w:rsid w:val="00A45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456D3"/>
    <w:rPr>
      <w:b/>
      <w:bCs/>
    </w:rPr>
  </w:style>
  <w:style w:type="character" w:customStyle="1" w:styleId="apple-converted-space">
    <w:name w:val="apple-converted-space"/>
    <w:basedOn w:val="a0"/>
    <w:rsid w:val="00A456D3"/>
  </w:style>
  <w:style w:type="paragraph" w:styleId="a4">
    <w:name w:val="header"/>
    <w:basedOn w:val="a"/>
    <w:link w:val="Char"/>
    <w:uiPriority w:val="99"/>
    <w:semiHidden/>
    <w:unhideWhenUsed/>
    <w:rsid w:val="00D05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5B4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5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5B49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05B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1468</Characters>
  <Application>Microsoft Office Word</Application>
  <DocSecurity>0</DocSecurity>
  <Lines>12</Lines>
  <Paragraphs>3</Paragraphs>
  <ScaleCrop>false</ScaleCrop>
  <Company>Sky123.Org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</dc:creator>
  <cp:keywords/>
  <dc:description/>
  <cp:lastModifiedBy>sdut</cp:lastModifiedBy>
  <cp:revision>2</cp:revision>
  <dcterms:created xsi:type="dcterms:W3CDTF">2017-10-25T23:43:00Z</dcterms:created>
  <dcterms:modified xsi:type="dcterms:W3CDTF">2017-10-26T00:12:00Z</dcterms:modified>
</cp:coreProperties>
</file>