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84" w:rsidRDefault="00E47B84" w:rsidP="00E47B84">
      <w:pPr>
        <w:jc w:val="center"/>
        <w:rPr>
          <w:rFonts w:asciiTheme="minorEastAsia" w:hAnsiTheme="minorEastAsia"/>
          <w:b/>
          <w:sz w:val="44"/>
          <w:szCs w:val="44"/>
        </w:rPr>
      </w:pPr>
      <w:r w:rsidRPr="00E47B84">
        <w:rPr>
          <w:rFonts w:asciiTheme="minorEastAsia" w:hAnsiTheme="minorEastAsia" w:hint="eastAsia"/>
          <w:b/>
          <w:sz w:val="44"/>
          <w:szCs w:val="44"/>
        </w:rPr>
        <w:t>关于2017年“井冈情·中国梦”全国</w:t>
      </w:r>
    </w:p>
    <w:p w:rsidR="00E47B84" w:rsidRPr="00E47B84" w:rsidRDefault="00E47B84" w:rsidP="00E47B84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E47B84">
        <w:rPr>
          <w:rFonts w:asciiTheme="minorEastAsia" w:hAnsiTheme="minorEastAsia" w:hint="eastAsia"/>
          <w:b/>
          <w:sz w:val="44"/>
          <w:szCs w:val="44"/>
        </w:rPr>
        <w:t>大学生暑期实践季专项行动的有关事项</w:t>
      </w:r>
    </w:p>
    <w:p w:rsidR="00E47B84" w:rsidRDefault="00E47B84" w:rsidP="00E47B84">
      <w:r>
        <w:t xml:space="preserve"> 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为纪念中国共青团成立95周年、井冈山根据地建立90周年，落实全国高校思想政治工作会议精神，营造喜迎党的十九大的浓郁氛围，团中央学校部、全国青少年井冈山革命传统教育基地管理中心将于2017年暑期继</w:t>
      </w:r>
      <w:bookmarkStart w:id="0" w:name="_GoBack"/>
      <w:bookmarkEnd w:id="0"/>
      <w:r w:rsidRPr="00E47B84">
        <w:rPr>
          <w:rFonts w:ascii="仿宋" w:eastAsia="仿宋" w:hAnsi="仿宋" w:hint="eastAsia"/>
          <w:sz w:val="32"/>
          <w:szCs w:val="32"/>
        </w:rPr>
        <w:t>续组织开展2017年“井冈情·中国梦”全国大学生暑期实践季专项行动。有关事项告知如下。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一、活动主题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井冈情·中国梦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二、主办单位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团中央学校部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全国青少年井冈山革命传统教育基地管理中心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三、时间地点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2017年7月至8月，江西井冈山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四、参与对象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全国高校全日制在校学生以及中等职业学校学生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五、活动安排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活动将举办10期，每期200至500人，时长9天，其中3天由全国青少年井冈山革命传统教育基地（以下简称“青少年基地”）集中组织开展党史学习、红色教育和素质拓展等活动，4天由各团队按照实践课题计划自行开展社会实践和校际交流，其余2天为报到和返程时间。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lastRenderedPageBreak/>
        <w:t>六、活动环节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1．团队申报（6月5日前）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每所学校最多可申报两支团队，拟申请参加活动的团队根据实践参考课题（见附件1）拟定团队实践课题，填写实践团队申报表（见附件2），并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附初步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的课题实施方案，经学校团委同意后报省级团委学校部。请各省级团委学校部汇总申报情况，根据团队申报条件（见附件3）和课题实施方案制定情况，推荐本省份的社会实践团队，盖章后汇总至青少年基地宣传推广处。活动后续有关事宜由青少年基地与省级团委学校部、各相关高校直接沟通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2．团队遴选（6月6日至6月12日）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主办单位根据申报团队的综合条件及课题实施方案，确定入选实践团队（入选团队名单将反馈至各省级团委学校部）。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3．活动准备（6月13日至7月8日）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青少年基地通知入选团队参加活动具体事项；入选团队细化课题实施方案，做好实践课题素材收集等相关准备。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4．参加活动（7月8日至9月3日）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入选团队根据青少年基地的统一安排，组织学生在指定时间赴青少年基地参加活动，组织课题实施，形成实践成果（课题申报和完成有关说明见附件4）。青少年基地做好活动组织相关工作。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5．课题总结（9月至10月）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lastRenderedPageBreak/>
        <w:t>主办单位组织有关专家对实践团队和课题成果进行评审，遴选出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优秀实践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团队和优秀课题成果，并给予通报表彰。获得优秀课题成果奖的学校，在参加下一年实践季活动中，可直接选派一支团队参加，费用由青少年基地承担。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七、费用说明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（1）根据申报课题质量，排位在前50名的团队本年度在青少年基地期间的食宿、学习培训、教学门票等费用全部由青少年基地承担，往返交通费用由派出学校承担。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（2）其他实践团队住宿、学习培训等费用由基地管理中心承担，队员的餐费、教学门票（学生500元/人，辅导老师700元/人）及往返交通费由派出学校承担。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（3）获得2016年“井冈情·中国梦”全国大学生暑期实践季专项行动优秀成果的50个学校可直接选派1支团队参加此次活动，相关费用参照上述第（1）条施行。</w:t>
      </w:r>
    </w:p>
    <w:p w:rsidR="00E47B84" w:rsidRPr="00E47B84" w:rsidRDefault="00E47B84" w:rsidP="00E47B84">
      <w:pPr>
        <w:ind w:firstLineChars="221" w:firstLine="707"/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t>八、有关事项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1. 请各省级团委学校部将本通知及时转发给本地区高校团委；请各高校团委在校园内开展必要的宣传动员，指导好实践团队组建和实践课题拟定等工作，积极组织实践团队参与申报。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2. 请各省级团委学校部、高校团委按照活动有关要求和时间节点，及时做好相关组织和材料报送工作。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3. 获2016年优秀成果的课题，可在今年继续沿用，也可重新选定；学校选派参加今年的实践团队申报表和课题实</w:t>
      </w:r>
      <w:r w:rsidRPr="00E47B84">
        <w:rPr>
          <w:rFonts w:ascii="仿宋" w:eastAsia="仿宋" w:hAnsi="仿宋" w:hint="eastAsia"/>
          <w:sz w:val="32"/>
          <w:szCs w:val="32"/>
        </w:rPr>
        <w:lastRenderedPageBreak/>
        <w:t>施方案请于5月31日前直接报送至青少年基地教研处。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E47B84">
        <w:rPr>
          <w:rFonts w:ascii="仿宋" w:eastAsia="仿宋" w:hAnsi="仿宋"/>
          <w:sz w:val="32"/>
          <w:szCs w:val="32"/>
        </w:rPr>
        <w:t xml:space="preserve"> 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青少年基地宣传推广处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联系电话：0796－6563455、6563906、6563908；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传真：0796－6563909；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邮箱：nyecsjj@163.com。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青少年基地教研处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联系电话：0796－6563457；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传真：0796－6563909；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邮箱：82138350@qq.com。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E47B84">
        <w:rPr>
          <w:rFonts w:ascii="仿宋" w:eastAsia="仿宋" w:hAnsi="仿宋"/>
          <w:sz w:val="32"/>
          <w:szCs w:val="32"/>
        </w:rPr>
        <w:t xml:space="preserve"> 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附件： 1. 实践参考课题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2. 实践团队申报表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3. 实践团队申报条件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4. 课题申报和完成有关说明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团中央学校部       全国青少年井冈山革命传统教育 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                            基地管理中心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E47B84">
        <w:rPr>
          <w:rFonts w:ascii="仿宋" w:eastAsia="仿宋" w:hAnsi="仿宋"/>
          <w:sz w:val="32"/>
          <w:szCs w:val="32"/>
        </w:rPr>
        <w:t xml:space="preserve"> </w:t>
      </w:r>
    </w:p>
    <w:p w:rsidR="00E47B84" w:rsidRPr="00E47B84" w:rsidRDefault="00E47B84" w:rsidP="00E47B84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         　　　          2017年5月23日</w:t>
      </w:r>
    </w:p>
    <w:p w:rsidR="00E47B84" w:rsidRDefault="00E47B84" w:rsidP="00E47B84">
      <w:r>
        <w:t xml:space="preserve"> </w:t>
      </w:r>
    </w:p>
    <w:p w:rsidR="00E47B84" w:rsidRDefault="00E47B84">
      <w:pPr>
        <w:widowControl/>
        <w:jc w:val="left"/>
      </w:pPr>
      <w:r>
        <w:br w:type="page"/>
      </w:r>
    </w:p>
    <w:p w:rsidR="00E47B84" w:rsidRPr="00E47B84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E47B84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E47B84" w:rsidRPr="00E47B84" w:rsidRDefault="00E47B84" w:rsidP="00E47B84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E47B84">
        <w:rPr>
          <w:rFonts w:asciiTheme="minorEastAsia" w:hAnsiTheme="minorEastAsia" w:hint="eastAsia"/>
          <w:b/>
          <w:sz w:val="44"/>
          <w:szCs w:val="44"/>
        </w:rPr>
        <w:t>实践参考课题</w:t>
      </w:r>
    </w:p>
    <w:p w:rsidR="00E47B84" w:rsidRPr="002E1451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2E1451">
        <w:rPr>
          <w:rFonts w:ascii="黑体" w:eastAsia="黑体" w:hAnsi="黑体" w:hint="eastAsia"/>
          <w:sz w:val="32"/>
          <w:szCs w:val="32"/>
        </w:rPr>
        <w:t>一、红色文化创意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1. 品味井冈山小红军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微信表情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包设计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2. 井冈山青少年基地卡通人物形象设计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3.纪念井冈山革命根据地创建90周年文化产品创意设计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4. 井冈山斗争时期行军线路PPT动态地图制作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5. 井冈山红色培训特色教室装饰设计（以青少年基地“学编红军草鞋”“红歌教学”“革命后代讲家风”等课程专用教室为例）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6．井冈山革命历史故事动漫（或连环画）创作（备注：选题须侧重井冈山革命历史重大历史事件，如引兵井冈、三湾改编、井冈山会师、黄洋界保卫战等）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7.《走读井冈山》系列口袋书（或电子书）设计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8. 井冈山户外教学安全知识画本设计、绘制、安全急救视频的制作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9．适应于井冈山的校园歌曲创编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10．红色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微电影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创作与拍摄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11. 红色文化教育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网络微课开发</w:t>
      </w:r>
      <w:proofErr w:type="gramEnd"/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12. 革命历史情景短剧剧本创作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13. 基地校史馆设计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14. 基地校园文化设计 </w:t>
      </w:r>
    </w:p>
    <w:p w:rsidR="00E47B84" w:rsidRPr="002E1451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2E1451">
        <w:rPr>
          <w:rFonts w:ascii="黑体" w:eastAsia="黑体" w:hAnsi="黑体" w:hint="eastAsia"/>
          <w:sz w:val="32"/>
          <w:szCs w:val="32"/>
        </w:rPr>
        <w:t>二、教育创新设计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lastRenderedPageBreak/>
        <w:t>15.红色歌谣在革命传统教育中的课程创新设计（需设计中学生和小学生版“红歌教学”方案及课件各一套）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16.红色家书在革命传统教育中的课程创新设计    （需设计具体的课程方案及课件）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17. 基于井冈山斗争历史的“军民鱼水情”活动课程设计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18. 井冈山“青年之家”创意设计 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19.“智慧基地”建设方案设计（“智慧基地”即利用先进的信息技术，实现青少年基地智慧式管理和运行）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20. 井冈山“忆苦思甜”饮食文化运用设计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 xml:space="preserve">21. 糅合井冈山革命斗争史的团队建设项目活动设计    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22. 基于井冈山红色资源有效整合基础上的青少年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学营项目设计（需设计营地课程模块和具体的项目操作手册）</w:t>
      </w:r>
    </w:p>
    <w:p w:rsidR="00E47B84" w:rsidRPr="002E1451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2E1451">
        <w:rPr>
          <w:rFonts w:ascii="黑体" w:eastAsia="黑体" w:hAnsi="黑体" w:hint="eastAsia"/>
          <w:sz w:val="32"/>
          <w:szCs w:val="32"/>
        </w:rPr>
        <w:t>三、社会调查研究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23．</w:t>
      </w:r>
      <w:proofErr w:type="gramStart"/>
      <w:r w:rsidRPr="00E47B84">
        <w:rPr>
          <w:rFonts w:ascii="仿宋" w:eastAsia="仿宋" w:hAnsi="仿宋" w:hint="eastAsia"/>
          <w:sz w:val="32"/>
          <w:szCs w:val="32"/>
        </w:rPr>
        <w:t>微信微博</w:t>
      </w:r>
      <w:proofErr w:type="gramEnd"/>
      <w:r w:rsidRPr="00E47B84">
        <w:rPr>
          <w:rFonts w:ascii="仿宋" w:eastAsia="仿宋" w:hAnsi="仿宋" w:hint="eastAsia"/>
          <w:sz w:val="32"/>
          <w:szCs w:val="32"/>
        </w:rPr>
        <w:t>等新媒体在红色文化传播中的运用研究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24. 井冈山斗争时期党的群众工作案例研究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25. 依托红色资源开展革命传统体验式教育模式的推广性研究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26. 井冈山红色旅游助推“精准扶贫”调查研究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27. 新时期井冈山基层党组织建设调查研究</w:t>
      </w:r>
    </w:p>
    <w:p w:rsidR="00E47B84" w:rsidRPr="00E47B84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E47B84">
        <w:rPr>
          <w:rFonts w:ascii="仿宋" w:eastAsia="仿宋" w:hAnsi="仿宋" w:hint="eastAsia"/>
          <w:sz w:val="32"/>
          <w:szCs w:val="32"/>
        </w:rPr>
        <w:t>28. 井冈山斗争时期历史人物故事的采集与整理（需分类别整理故事材料）</w:t>
      </w:r>
    </w:p>
    <w:p w:rsidR="00E47B84" w:rsidRDefault="00E47B84" w:rsidP="00E47B84">
      <w:r w:rsidRPr="00E47B84">
        <w:rPr>
          <w:rFonts w:ascii="仿宋" w:eastAsia="仿宋" w:hAnsi="仿宋" w:hint="eastAsia"/>
          <w:sz w:val="32"/>
          <w:szCs w:val="32"/>
        </w:rPr>
        <w:t>29. 井冈山红色基因教育有效性调查研究</w:t>
      </w:r>
    </w:p>
    <w:p w:rsidR="00E47B84" w:rsidRDefault="00E47B84">
      <w:pPr>
        <w:widowControl/>
        <w:jc w:val="left"/>
      </w:pPr>
      <w:r>
        <w:br w:type="page"/>
      </w:r>
    </w:p>
    <w:p w:rsidR="00E47B84" w:rsidRPr="00E47B84" w:rsidRDefault="00E47B84" w:rsidP="00E47B84">
      <w:pPr>
        <w:widowControl/>
        <w:spacing w:line="520" w:lineRule="atLeast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E47B8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附件</w:t>
      </w:r>
      <w:r w:rsidRPr="00E47B84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:rsidR="00E47B84" w:rsidRPr="00E47B84" w:rsidRDefault="00E47B84" w:rsidP="00E47B84">
      <w:pPr>
        <w:widowControl/>
        <w:spacing w:line="5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E47B84">
        <w:rPr>
          <w:rFonts w:ascii="Times New Roman" w:eastAsia="宋体" w:hAnsi="Times New Roman" w:cs="Times New Roman"/>
          <w:color w:val="000000"/>
          <w:spacing w:val="20"/>
          <w:kern w:val="0"/>
          <w:sz w:val="44"/>
          <w:szCs w:val="44"/>
        </w:rPr>
        <w:t>2017</w:t>
      </w:r>
      <w:r w:rsidRPr="00E47B84">
        <w:rPr>
          <w:rFonts w:ascii="方正大标宋简体" w:eastAsia="方正大标宋简体" w:hAnsi="宋体" w:cs="宋体" w:hint="eastAsia"/>
          <w:color w:val="000000"/>
          <w:spacing w:val="20"/>
          <w:kern w:val="0"/>
          <w:sz w:val="44"/>
          <w:szCs w:val="44"/>
        </w:rPr>
        <w:t>年实践团队申报表</w:t>
      </w:r>
    </w:p>
    <w:p w:rsidR="00E47B84" w:rsidRPr="00E47B84" w:rsidRDefault="00E47B84" w:rsidP="00E47B84">
      <w:pPr>
        <w:widowControl/>
        <w:spacing w:line="560" w:lineRule="atLeast"/>
        <w:ind w:hanging="420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E47B8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  <w:r w:rsidRPr="00E47B84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>申报学校：</w:t>
      </w:r>
      <w:r w:rsidRPr="00E47B84">
        <w:rPr>
          <w:rFonts w:ascii="Times New Roman" w:eastAsia="宋体" w:hAnsi="Times New Roman" w:cs="Times New Roman"/>
          <w:color w:val="000000"/>
          <w:kern w:val="0"/>
          <w:sz w:val="28"/>
          <w:szCs w:val="28"/>
          <w:u w:val="single"/>
        </w:rPr>
        <w:t>                   </w:t>
      </w:r>
      <w:r w:rsidRPr="00E47B8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tbl>
      <w:tblPr>
        <w:tblW w:w="89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3453"/>
        <w:gridCol w:w="3454"/>
      </w:tblGrid>
      <w:tr w:rsidR="00E47B84" w:rsidRPr="00E47B84" w:rsidTr="00E47B84">
        <w:trPr>
          <w:trHeight w:val="651"/>
          <w:jc w:val="center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 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  <w:u w:val="single"/>
              </w:rPr>
              <w:t>       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学院（系）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  <w:u w:val="single"/>
              </w:rPr>
              <w:t>      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E47B84" w:rsidRPr="00E47B84" w:rsidTr="00E47B84">
        <w:trPr>
          <w:trHeight w:val="320"/>
          <w:jc w:val="center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实践时间</w:t>
            </w:r>
          </w:p>
        </w:tc>
        <w:tc>
          <w:tcPr>
            <w:tcW w:w="3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首选期数：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调剂期数</w:t>
            </w:r>
            <w:proofErr w:type="gramStart"/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E47B84" w:rsidRPr="00E47B84" w:rsidTr="00E47B84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调剂期数二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E47B84" w:rsidRPr="00E47B84" w:rsidTr="00E47B84">
        <w:trPr>
          <w:trHeight w:val="585"/>
          <w:jc w:val="center"/>
        </w:trPr>
        <w:tc>
          <w:tcPr>
            <w:tcW w:w="2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团队负责人及联系电话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带队老师姓名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职务：</w:t>
            </w:r>
          </w:p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E47B84" w:rsidRPr="00E47B84" w:rsidTr="00E47B84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学生负责人姓名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 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专业：</w:t>
            </w:r>
          </w:p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E47B84" w:rsidRPr="00E47B84" w:rsidTr="00E47B84">
        <w:trPr>
          <w:trHeight w:val="858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团队总人数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（原则上不超过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名学生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+1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名带队老师）</w:t>
            </w:r>
          </w:p>
        </w:tc>
      </w:tr>
      <w:tr w:rsidR="00E47B84" w:rsidRPr="00E47B84" w:rsidTr="00E47B84">
        <w:trPr>
          <w:trHeight w:val="898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团队人员</w:t>
            </w:r>
          </w:p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专业构成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E47B84" w:rsidRPr="00E47B84" w:rsidTr="002E1451">
        <w:trPr>
          <w:trHeight w:val="3054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课题名称</w:t>
            </w:r>
          </w:p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及内容概要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1. 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课题名称：</w:t>
            </w:r>
          </w:p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2. 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内容概要：</w:t>
            </w:r>
          </w:p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  <w:p w:rsidR="00E47B84" w:rsidRPr="00E47B84" w:rsidRDefault="00E47B84" w:rsidP="002E1451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（另附课题实施具体方案：主要包含选题背景、实践意义、详细计划及日程安排、预期成果等，</w:t>
            </w: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3000</w:t>
            </w: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E47B84" w:rsidRPr="00E47B84" w:rsidTr="00E47B84">
        <w:trPr>
          <w:trHeight w:val="1071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校团委</w:t>
            </w:r>
          </w:p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E47B84" w:rsidRPr="00E47B84" w:rsidTr="00E47B84">
        <w:trPr>
          <w:trHeight w:val="1006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2E14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省级团委学校部推荐意见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E47B84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7B8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E47B84" w:rsidRPr="00E47B84" w:rsidTr="00E47B84">
        <w:trPr>
          <w:trHeight w:val="455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E47B84">
            <w:pPr>
              <w:widowControl/>
              <w:spacing w:line="440" w:lineRule="atLeast"/>
              <w:jc w:val="center"/>
              <w:rPr>
                <w:rFonts w:ascii="楷体" w:eastAsia="楷体" w:hAnsi="楷体" w:cs="宋体"/>
                <w:kern w:val="0"/>
                <w:sz w:val="22"/>
                <w:szCs w:val="24"/>
              </w:rPr>
            </w:pPr>
            <w:r w:rsidRPr="00E47B84">
              <w:rPr>
                <w:rFonts w:ascii="楷体" w:eastAsia="楷体" w:hAnsi="楷体" w:cs="宋体" w:hint="eastAsia"/>
                <w:kern w:val="0"/>
                <w:sz w:val="24"/>
                <w:szCs w:val="28"/>
              </w:rPr>
              <w:t>备注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B84" w:rsidRPr="00E47B84" w:rsidRDefault="00E47B84" w:rsidP="00E47B84">
            <w:pPr>
              <w:widowControl/>
              <w:spacing w:line="440" w:lineRule="atLeast"/>
              <w:jc w:val="center"/>
              <w:rPr>
                <w:rFonts w:ascii="楷体" w:eastAsia="楷体" w:hAnsi="楷体" w:cs="宋体"/>
                <w:kern w:val="0"/>
                <w:sz w:val="22"/>
                <w:szCs w:val="24"/>
              </w:rPr>
            </w:pPr>
            <w:r w:rsidRPr="00E47B84">
              <w:rPr>
                <w:rFonts w:ascii="Calibri" w:eastAsia="楷体" w:hAnsi="Calibri" w:cs="Calibri"/>
                <w:kern w:val="0"/>
                <w:sz w:val="24"/>
                <w:szCs w:val="28"/>
              </w:rPr>
              <w:t> </w:t>
            </w:r>
          </w:p>
        </w:tc>
      </w:tr>
    </w:tbl>
    <w:p w:rsidR="00E47B84" w:rsidRPr="00E47B84" w:rsidRDefault="00E47B84" w:rsidP="002E1451">
      <w:pPr>
        <w:widowControl/>
        <w:snapToGrid w:val="0"/>
        <w:spacing w:line="300" w:lineRule="atLeast"/>
        <w:ind w:leftChars="-135" w:left="-283" w:rightChars="-162" w:right="-340" w:firstLine="561"/>
        <w:jc w:val="left"/>
        <w:rPr>
          <w:rFonts w:ascii="楷体" w:eastAsia="楷体" w:hAnsi="楷体" w:cs="宋体"/>
          <w:color w:val="000000"/>
          <w:kern w:val="0"/>
          <w:sz w:val="28"/>
          <w:szCs w:val="29"/>
        </w:rPr>
      </w:pP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注：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1.</w:t>
      </w:r>
      <w:r w:rsidRPr="002E1451">
        <w:rPr>
          <w:rFonts w:ascii="Calibri" w:eastAsia="楷体" w:hAnsi="Calibri" w:cs="Calibri"/>
          <w:color w:val="000000"/>
          <w:kern w:val="0"/>
          <w:sz w:val="24"/>
          <w:szCs w:val="28"/>
        </w:rPr>
        <w:t> 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实践季共计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12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期，时间安排为：第一期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7.8-16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（开营仪式），第二期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7.20-7.28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，第三期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7.28-8.5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，第四期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8.1-9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，第五期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8.5-8.13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，第六期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8.9-8.17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，第七期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8.13-8.21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，第八期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8.17-8.25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，第九期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8.21-8.29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，第十期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8.25-9.2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，各实践团队填报实践时间须对应期数。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2.</w:t>
      </w:r>
      <w:r w:rsidRPr="002E1451">
        <w:rPr>
          <w:rFonts w:ascii="Calibri" w:eastAsia="楷体" w:hAnsi="Calibri" w:cs="Calibri"/>
          <w:color w:val="000000"/>
          <w:kern w:val="0"/>
          <w:sz w:val="24"/>
          <w:szCs w:val="28"/>
        </w:rPr>
        <w:t> 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根据各团队申报情况，活动将酌情调整部分入选团队的实践时间。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3.</w:t>
      </w:r>
      <w:r w:rsidRPr="002E1451">
        <w:rPr>
          <w:rFonts w:ascii="Calibri" w:eastAsia="楷体" w:hAnsi="Calibri" w:cs="Calibri"/>
          <w:color w:val="000000"/>
          <w:kern w:val="0"/>
          <w:sz w:val="24"/>
          <w:szCs w:val="28"/>
        </w:rPr>
        <w:t> 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根据活动安排，原则上所有团队于报到当日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14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点后入住，返程当天必须</w:t>
      </w:r>
      <w:r w:rsidRPr="00E47B84">
        <w:rPr>
          <w:rFonts w:ascii="楷体" w:eastAsia="楷体" w:hAnsi="楷体" w:cs="Times New Roman"/>
          <w:color w:val="000000"/>
          <w:kern w:val="0"/>
          <w:sz w:val="24"/>
          <w:szCs w:val="28"/>
        </w:rPr>
        <w:t>12</w:t>
      </w:r>
      <w:r w:rsidRPr="00E47B84">
        <w:rPr>
          <w:rFonts w:ascii="楷体" w:eastAsia="楷体" w:hAnsi="楷体" w:cs="宋体" w:hint="eastAsia"/>
          <w:color w:val="000000"/>
          <w:kern w:val="0"/>
          <w:sz w:val="24"/>
          <w:szCs w:val="28"/>
        </w:rPr>
        <w:t>点前退房</w:t>
      </w:r>
    </w:p>
    <w:p w:rsidR="00E47B84" w:rsidRPr="002E1451" w:rsidRDefault="00E47B84">
      <w:pPr>
        <w:widowControl/>
        <w:jc w:val="left"/>
        <w:rPr>
          <w:rFonts w:ascii="楷体" w:eastAsia="楷体" w:hAnsi="楷体"/>
        </w:rPr>
      </w:pPr>
      <w:r w:rsidRPr="002E1451">
        <w:rPr>
          <w:rFonts w:ascii="楷体" w:eastAsia="楷体" w:hAnsi="楷体"/>
        </w:rPr>
        <w:br w:type="page"/>
      </w:r>
    </w:p>
    <w:p w:rsidR="00E47B84" w:rsidRDefault="00E47B84" w:rsidP="00E47B84">
      <w:r>
        <w:lastRenderedPageBreak/>
        <w:t xml:space="preserve"> </w:t>
      </w:r>
    </w:p>
    <w:p w:rsidR="00E47B84" w:rsidRPr="002E1451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2E1451">
        <w:rPr>
          <w:rFonts w:ascii="黑体" w:eastAsia="黑体" w:hAnsi="黑体" w:hint="eastAsia"/>
          <w:sz w:val="32"/>
          <w:szCs w:val="32"/>
        </w:rPr>
        <w:t>附件3</w:t>
      </w:r>
    </w:p>
    <w:p w:rsidR="00E47B84" w:rsidRPr="002E1451" w:rsidRDefault="00E47B84" w:rsidP="002E1451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2E1451">
        <w:rPr>
          <w:rFonts w:asciiTheme="minorEastAsia" w:hAnsiTheme="minorEastAsia" w:hint="eastAsia"/>
          <w:b/>
          <w:sz w:val="44"/>
          <w:szCs w:val="44"/>
        </w:rPr>
        <w:t>实践团队申报条件</w:t>
      </w:r>
    </w:p>
    <w:p w:rsidR="00E47B84" w:rsidRPr="002E1451" w:rsidRDefault="00E47B84" w:rsidP="00E47B84">
      <w:pPr>
        <w:rPr>
          <w:rFonts w:ascii="仿宋" w:eastAsia="仿宋" w:hAnsi="仿宋"/>
          <w:sz w:val="32"/>
          <w:szCs w:val="32"/>
        </w:rPr>
      </w:pPr>
      <w:r w:rsidRPr="002E1451">
        <w:rPr>
          <w:rFonts w:ascii="仿宋" w:eastAsia="仿宋" w:hAnsi="仿宋"/>
          <w:sz w:val="32"/>
          <w:szCs w:val="32"/>
        </w:rPr>
        <w:t xml:space="preserve"> 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1．以学校为单位组队申报。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2．队员仅限高校全日制在校学生（中职学校团队成员须为本校全日制在校学生）。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3．队员应包含本校重点专业或特色专业的优秀学生，选拔队员能够体现本校学生的整体水平。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4．队员应具备以下条件：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（1）了解井冈山斗争史和井冈山精神，熟知井冈山斗争对中国革命的重要意义，乐于学习和弘扬革命传统；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（2）是有较强的语言、文字表达能力，能够通过文字、图片、视频创作或其他形式传播活动过程；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（3）身体素质良好，适应大运动量户外活动；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（4）有吃苦耐劳精神、遵章守纪意识和团队荣誉感。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5．团队须制定明确具体的课题实施方案；申报课题将作为团队是否入选活动的主要依据。</w:t>
      </w:r>
    </w:p>
    <w:p w:rsidR="00E47B84" w:rsidRPr="002E1451" w:rsidRDefault="00E47B84" w:rsidP="00E47B84">
      <w:pPr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6．每个学校最多限报2个团队，每个团队学生人数为15人，另须安排1名学校团委老师或专业老师带队指导。</w:t>
      </w:r>
    </w:p>
    <w:p w:rsidR="002E1451" w:rsidRDefault="002E145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E47B84" w:rsidRPr="002E1451" w:rsidRDefault="00E47B84" w:rsidP="00E47B84">
      <w:pPr>
        <w:rPr>
          <w:rFonts w:ascii="黑体" w:eastAsia="黑体" w:hAnsi="黑体" w:hint="eastAsia"/>
          <w:sz w:val="32"/>
          <w:szCs w:val="32"/>
        </w:rPr>
      </w:pPr>
      <w:r w:rsidRPr="002E1451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E47B84" w:rsidRPr="002E1451" w:rsidRDefault="00E47B84" w:rsidP="002E1451">
      <w:pPr>
        <w:jc w:val="center"/>
        <w:rPr>
          <w:rFonts w:asciiTheme="minorEastAsia" w:hAnsiTheme="minorEastAsia" w:hint="eastAsia"/>
          <w:b/>
          <w:sz w:val="44"/>
          <w:szCs w:val="32"/>
        </w:rPr>
      </w:pPr>
      <w:r w:rsidRPr="002E1451">
        <w:rPr>
          <w:rFonts w:asciiTheme="minorEastAsia" w:hAnsiTheme="minorEastAsia" w:hint="eastAsia"/>
          <w:b/>
          <w:sz w:val="44"/>
          <w:szCs w:val="32"/>
        </w:rPr>
        <w:t>课题申报及完成有关说明</w:t>
      </w:r>
    </w:p>
    <w:p w:rsidR="00E47B84" w:rsidRPr="002E1451" w:rsidRDefault="00E47B84" w:rsidP="00E47B84">
      <w:pPr>
        <w:rPr>
          <w:rFonts w:ascii="仿宋" w:eastAsia="仿宋" w:hAnsi="仿宋"/>
          <w:sz w:val="32"/>
          <w:szCs w:val="32"/>
        </w:rPr>
      </w:pPr>
      <w:r w:rsidRPr="002E1451">
        <w:rPr>
          <w:rFonts w:ascii="仿宋" w:eastAsia="仿宋" w:hAnsi="仿宋"/>
          <w:sz w:val="32"/>
          <w:szCs w:val="32"/>
        </w:rPr>
        <w:t xml:space="preserve"> </w:t>
      </w:r>
    </w:p>
    <w:p w:rsidR="00E47B84" w:rsidRPr="002E1451" w:rsidRDefault="00E47B84" w:rsidP="002E1451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1. 实践团队可对提供的参考课题进行子课题分解，确定团队实践课题后及时上报参选，课题的选择要具体、明确、适度。实践团队也可结合自身专业特长，超出所列参考课题范围选题。有关课题选题事项可咨询青少年基地教研处。</w:t>
      </w:r>
    </w:p>
    <w:p w:rsidR="00E47B84" w:rsidRPr="002E1451" w:rsidRDefault="00E47B84" w:rsidP="002E1451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2. 确定入选团队后，由青少年基地与团队课题负责人联系沟通，确保实践团队进一步完善课题实施方案。</w:t>
      </w:r>
    </w:p>
    <w:p w:rsidR="00E47B84" w:rsidRPr="002E1451" w:rsidRDefault="00E47B84" w:rsidP="002E1451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3. 实践团队须在实践前做好课题实施相关知识的储备（如了解井冈山斗争历史等），尽早着手组织课题实施，并形成预期成果。</w:t>
      </w:r>
    </w:p>
    <w:p w:rsidR="00E47B84" w:rsidRPr="002E1451" w:rsidRDefault="00E47B84" w:rsidP="002E1451">
      <w:pPr>
        <w:ind w:firstLineChars="221" w:firstLine="707"/>
        <w:rPr>
          <w:rFonts w:ascii="仿宋" w:eastAsia="仿宋" w:hAnsi="仿宋" w:hint="eastAsia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4. 实践团队在基地学习实践中完成课题，形成文字、图片、PPT、视频等有形的实践成果，并在实践结束前向基地提交实践成果（确有需要的可由实践团队返校继续完善后再交基地）；未按计划上报实践成果的团队将通报团队所在学校，在基地今后的优惠培训和实践活动中不再安排指标予以支持。</w:t>
      </w:r>
    </w:p>
    <w:p w:rsidR="00426CEA" w:rsidRPr="002E1451" w:rsidRDefault="00E47B84" w:rsidP="002E1451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2E1451">
        <w:rPr>
          <w:rFonts w:ascii="仿宋" w:eastAsia="仿宋" w:hAnsi="仿宋" w:hint="eastAsia"/>
          <w:sz w:val="32"/>
          <w:szCs w:val="32"/>
        </w:rPr>
        <w:t>5. 对于需较长时间完成，且对青少年基地课程建设有重要参考价值的课题，在实践团队提出继续研究申请获批后，青少年基地将在后续研究中给予一定的经费资助。</w:t>
      </w:r>
    </w:p>
    <w:sectPr w:rsidR="00426CEA" w:rsidRPr="002E1451" w:rsidSect="002E1451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6F"/>
    <w:rsid w:val="0015626F"/>
    <w:rsid w:val="002E1451"/>
    <w:rsid w:val="00426CEA"/>
    <w:rsid w:val="00E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4A60E-FAAB-4EEE-ACEF-39E38E8E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597</Words>
  <Characters>3405</Characters>
  <Application>Microsoft Office Word</Application>
  <DocSecurity>0</DocSecurity>
  <Lines>28</Lines>
  <Paragraphs>7</Paragraphs>
  <ScaleCrop>false</ScaleCrop>
  <Company>SDUT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Wu</dc:creator>
  <cp:keywords/>
  <dc:description/>
  <cp:lastModifiedBy>Patrick Wu</cp:lastModifiedBy>
  <cp:revision>2</cp:revision>
  <dcterms:created xsi:type="dcterms:W3CDTF">2017-06-02T01:46:00Z</dcterms:created>
  <dcterms:modified xsi:type="dcterms:W3CDTF">2017-06-02T02:03:00Z</dcterms:modified>
</cp:coreProperties>
</file>